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897"/>
        <w:gridCol w:w="4999"/>
        <w:gridCol w:w="4054"/>
      </w:tblGrid>
      <w:tr w:rsidR="00F97AAF" w14:paraId="535F1ADB" w14:textId="77777777" w:rsidTr="00F97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99F4C7" w14:textId="77777777" w:rsidR="00F97AAF" w:rsidRDefault="00F97AAF"/>
        </w:tc>
        <w:tc>
          <w:tcPr>
            <w:tcW w:w="5377" w:type="dxa"/>
            <w:tcBorders>
              <w:bottom w:val="single" w:sz="4" w:space="0" w:color="auto"/>
            </w:tcBorders>
          </w:tcPr>
          <w:p w14:paraId="0150577B" w14:textId="1F90F7F7" w:rsidR="00F97AAF" w:rsidRPr="00F97AAF" w:rsidRDefault="00F97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97AAF">
              <w:rPr>
                <w:sz w:val="36"/>
                <w:szCs w:val="36"/>
              </w:rPr>
              <w:t>Where anxiety comes from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0238AD5B" w14:textId="54C90082" w:rsidR="00F97AAF" w:rsidRPr="00F97AAF" w:rsidRDefault="00F97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F97AAF">
              <w:rPr>
                <w:sz w:val="36"/>
                <w:szCs w:val="36"/>
              </w:rPr>
              <w:t>How to alleviate it</w:t>
            </w:r>
          </w:p>
        </w:tc>
      </w:tr>
      <w:tr w:rsidR="00F97AAF" w14:paraId="18567158" w14:textId="77777777" w:rsidTr="00F97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</w:tcPr>
          <w:p w14:paraId="02961BA3" w14:textId="417EC31D" w:rsidR="00F97AAF" w:rsidRPr="00F97AAF" w:rsidRDefault="00F97AAF">
            <w:pPr>
              <w:rPr>
                <w:sz w:val="56"/>
                <w:szCs w:val="56"/>
              </w:rPr>
            </w:pPr>
            <w:r w:rsidRPr="00F97AAF">
              <w:rPr>
                <w:sz w:val="56"/>
                <w:szCs w:val="56"/>
              </w:rPr>
              <w:t>The Freudian Approach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EFFCD" w14:textId="77777777" w:rsidR="00F97AAF" w:rsidRDefault="00F97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82F2B" w14:textId="77777777" w:rsidR="00F97AAF" w:rsidRDefault="00F97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7AAF" w14:paraId="62393839" w14:textId="77777777" w:rsidTr="00F97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</w:tcPr>
          <w:p w14:paraId="47470606" w14:textId="039413E4" w:rsidR="00F97AAF" w:rsidRPr="00F97AAF" w:rsidRDefault="00F97AAF">
            <w:pPr>
              <w:rPr>
                <w:sz w:val="56"/>
                <w:szCs w:val="56"/>
              </w:rPr>
            </w:pPr>
            <w:r w:rsidRPr="00F97AAF">
              <w:rPr>
                <w:sz w:val="56"/>
                <w:szCs w:val="56"/>
              </w:rPr>
              <w:t xml:space="preserve">The </w:t>
            </w:r>
            <w:r>
              <w:rPr>
                <w:sz w:val="56"/>
                <w:szCs w:val="56"/>
              </w:rPr>
              <w:t>Behaviorist</w:t>
            </w:r>
            <w:r w:rsidRPr="00F97AAF">
              <w:rPr>
                <w:sz w:val="56"/>
                <w:szCs w:val="56"/>
              </w:rPr>
              <w:t xml:space="preserve"> Approach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EF1D8" w14:textId="77777777" w:rsidR="00F97AAF" w:rsidRDefault="00F97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0A0E4" w14:textId="77777777" w:rsidR="00F97AAF" w:rsidRDefault="00F97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AAF" w14:paraId="03979E9D" w14:textId="77777777" w:rsidTr="00F97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</w:tcPr>
          <w:p w14:paraId="482EC40A" w14:textId="3B3C3D54" w:rsidR="00F97AAF" w:rsidRPr="00F97AAF" w:rsidRDefault="00F97AAF">
            <w:pPr>
              <w:rPr>
                <w:sz w:val="56"/>
                <w:szCs w:val="56"/>
              </w:rPr>
            </w:pPr>
            <w:r w:rsidRPr="00F97AAF">
              <w:rPr>
                <w:sz w:val="56"/>
                <w:szCs w:val="56"/>
              </w:rPr>
              <w:t>The Cognitive Approach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38B99" w14:textId="77777777" w:rsidR="00F97AAF" w:rsidRDefault="00F97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F4FDC" w14:textId="77777777" w:rsidR="00F97AAF" w:rsidRDefault="00F97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7AAF" w14:paraId="36146547" w14:textId="77777777" w:rsidTr="00F97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</w:tcPr>
          <w:p w14:paraId="6AACB1E4" w14:textId="38224268" w:rsidR="00F97AAF" w:rsidRPr="00F97AAF" w:rsidRDefault="00F97AAF">
            <w:pPr>
              <w:rPr>
                <w:sz w:val="56"/>
                <w:szCs w:val="56"/>
              </w:rPr>
            </w:pPr>
            <w:r w:rsidRPr="00F97AAF">
              <w:rPr>
                <w:sz w:val="56"/>
                <w:szCs w:val="56"/>
              </w:rPr>
              <w:t>The Neurobiological Approach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7541" w14:textId="77777777" w:rsidR="00F97AAF" w:rsidRDefault="00F97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C415D" w14:textId="77777777" w:rsidR="00F97AAF" w:rsidRDefault="00F97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AFC275" w14:textId="77777777" w:rsidR="00D91C9C" w:rsidRDefault="00D91C9C"/>
    <w:sectPr w:rsidR="00D91C9C" w:rsidSect="00F97A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F"/>
    <w:rsid w:val="00D91C9C"/>
    <w:rsid w:val="00F9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B6C0"/>
  <w15:chartTrackingRefBased/>
  <w15:docId w15:val="{E9A15421-B31A-4C1F-8C62-C5A52DF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F97A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Nielson</dc:creator>
  <cp:keywords/>
  <dc:description/>
  <cp:lastModifiedBy>Jim Nielson</cp:lastModifiedBy>
  <cp:revision>1</cp:revision>
  <dcterms:created xsi:type="dcterms:W3CDTF">2021-02-04T14:09:00Z</dcterms:created>
  <dcterms:modified xsi:type="dcterms:W3CDTF">2021-02-04T14:14:00Z</dcterms:modified>
</cp:coreProperties>
</file>